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68" w:rsidRPr="00E54AD6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黑体" w:eastAsia="黑体" w:hAnsi="黑体" w:cs="宋体"/>
          <w:color w:val="000000"/>
          <w:kern w:val="0"/>
          <w:sz w:val="36"/>
          <w:szCs w:val="36"/>
          <w:bdr w:val="none" w:sz="0" w:space="0" w:color="auto" w:frame="1"/>
        </w:rPr>
      </w:pPr>
      <w:r w:rsidRPr="00E54AD6"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(2018)皖高法委鉴字第</w:t>
      </w:r>
      <w:r w:rsidRPr="00E54AD6">
        <w:rPr>
          <w:rFonts w:ascii="黑体" w:eastAsia="黑体" w:hAnsi="黑体" w:hint="eastAsia"/>
          <w:bCs/>
          <w:color w:val="000000"/>
          <w:sz w:val="36"/>
          <w:szCs w:val="36"/>
          <w:shd w:val="clear" w:color="auto" w:fill="FFFFFF"/>
        </w:rPr>
        <w:t>1</w:t>
      </w:r>
      <w:r w:rsidR="004330CC" w:rsidRPr="00E54AD6">
        <w:rPr>
          <w:rFonts w:ascii="黑体" w:eastAsia="黑体" w:hAnsi="黑体" w:hint="eastAsia"/>
          <w:bCs/>
          <w:color w:val="000000"/>
          <w:sz w:val="36"/>
          <w:szCs w:val="36"/>
          <w:shd w:val="clear" w:color="auto" w:fill="FFFFFF"/>
        </w:rPr>
        <w:t>2</w:t>
      </w:r>
      <w:r w:rsidRPr="00E54AD6">
        <w:rPr>
          <w:rFonts w:ascii="黑体" w:eastAsia="黑体" w:hAnsi="黑体"/>
          <w:bCs/>
          <w:color w:val="000000"/>
          <w:sz w:val="36"/>
          <w:szCs w:val="36"/>
          <w:shd w:val="clear" w:color="auto" w:fill="FFFFFF"/>
        </w:rPr>
        <w:t>号委托鉴定事项信息公告</w:t>
      </w:r>
    </w:p>
    <w:p w:rsid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0C7568" w:rsidRDefault="004B5A45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安徽省高级人民法院对外委托入选机构名单中各</w:t>
      </w:r>
      <w:r w:rsidR="000C7568"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工程造价鉴定机构:</w:t>
      </w:r>
    </w:p>
    <w:p w:rsidR="00167758" w:rsidRPr="000C7568" w:rsidRDefault="0016775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</w:p>
    <w:p w:rsidR="000C7568" w:rsidRPr="000C7568" w:rsidRDefault="000C7568" w:rsidP="000C7568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根据本院对外委托事项选择社会中介机构的通知要求,现公布一件委托事项信息: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本院民四庭移送我处的</w:t>
      </w:r>
      <w:r w:rsidR="004330CC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海亮地产控股集团有限公司与中国房地产</w:t>
      </w:r>
      <w:r w:rsidR="00E05E1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开发合肥有限公司股权转让纠纷一案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，根据审判需要，须对</w:t>
      </w:r>
      <w:r w:rsidR="00E05E1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合肥市海亮“兰郡花园”项目东侧湿地公园和西侧绿化工程的工程造价进行鉴定。</w:t>
      </w:r>
      <w:r w:rsidR="00F302A9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工程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合肥市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。请相关符合条件的机构自愿报名参加。</w:t>
      </w:r>
    </w:p>
    <w:p w:rsidR="000C7568" w:rsidRPr="000C7568" w:rsidRDefault="00F302A9" w:rsidP="000C7568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鉴定目的和要求：</w:t>
      </w:r>
      <w:r w:rsidR="009A40AB"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对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合肥市海亮“兰郡花园”项目东侧湿地公园和西侧绿化工程的工程造价进行鉴定。</w:t>
      </w:r>
      <w:r w:rsidR="000C7568"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0C7568" w:rsidRPr="000C7568" w:rsidRDefault="004B5A45" w:rsidP="000C7568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我处将组织摇号确定鉴定机构。请本院对外委托入选机构名单中各</w:t>
      </w:r>
      <w:bookmarkStart w:id="0" w:name="_GoBack"/>
      <w:bookmarkEnd w:id="0"/>
      <w:r w:rsidR="000C7568"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工程造价鉴定机构（在本院尚有未结委托工程造价鉴定事项的除外）自愿报名参加。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ind w:firstLine="645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报名时间：2018年</w:t>
      </w:r>
      <w:r w:rsidR="0086192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日至</w:t>
      </w:r>
      <w:r w:rsidR="0086192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12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；报名材料应包括机构全称、联系人通讯方式等内容，并在规定期限内发送至ahgysfjdc@163.com邮箱。我处将对报名机构进行审查，对符合条件的由当事人摇号随机选择委托鉴定机构。摇号时间、地点另行通知。本事项摇号确定两家鉴定机构，第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一顺位为主被选机构，第二顺位为从被选机构，若主被选机构因回避等客观原因无法接受委托，则由从被选机构递补接受委托。摇号确定的主被选机构将在本网相同平台公告。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提示：请下载报名表填写。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 系 人：杨富强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联系电话：</w:t>
      </w: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0C7568">
        <w:rPr>
          <w:rFonts w:ascii="仿宋" w:eastAsia="仿宋" w:hAnsi="仿宋" w:cs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0551-65599483</w:t>
      </w: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0C7568">
        <w:rPr>
          <w:rFonts w:ascii="仿宋" w:eastAsia="仿宋" w:hAnsi="仿宋" w:cs="仿宋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1805600801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0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宋体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          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安徽省高级人民法院司法鉴定处</w:t>
      </w:r>
    </w:p>
    <w:p w:rsidR="000C7568" w:rsidRPr="000C7568" w:rsidRDefault="000C7568" w:rsidP="000C7568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hAnsi="Simsun" w:cs="宋体" w:hint="eastAsia"/>
          <w:color w:val="000000"/>
          <w:kern w:val="0"/>
          <w:sz w:val="24"/>
        </w:rPr>
      </w:pP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新宋体" w:eastAsia="新宋体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0C7568">
        <w:rPr>
          <w:rFonts w:ascii="宋体" w:hAnsi="宋体" w:cs="宋体" w:hint="eastAsia"/>
          <w:color w:val="000000"/>
          <w:kern w:val="0"/>
          <w:sz w:val="32"/>
        </w:rPr>
        <w:t> 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2018年</w:t>
      </w:r>
      <w:r w:rsidR="0086192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月</w:t>
      </w:r>
      <w:r w:rsidR="009A40AB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6</w:t>
      </w:r>
      <w:r w:rsidRPr="000C7568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日</w:t>
      </w:r>
    </w:p>
    <w:p w:rsidR="000573B2" w:rsidRPr="000C7568" w:rsidRDefault="000573B2" w:rsidP="000C7568"/>
    <w:sectPr w:rsidR="000573B2" w:rsidRPr="000C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25" w:rsidRDefault="00FE0625" w:rsidP="004330CC">
      <w:r>
        <w:separator/>
      </w:r>
    </w:p>
  </w:endnote>
  <w:endnote w:type="continuationSeparator" w:id="0">
    <w:p w:rsidR="00FE0625" w:rsidRDefault="00FE0625" w:rsidP="004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25" w:rsidRDefault="00FE0625" w:rsidP="004330CC">
      <w:r>
        <w:separator/>
      </w:r>
    </w:p>
  </w:footnote>
  <w:footnote w:type="continuationSeparator" w:id="0">
    <w:p w:rsidR="00FE0625" w:rsidRDefault="00FE0625" w:rsidP="0043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68"/>
    <w:rsid w:val="0004585B"/>
    <w:rsid w:val="000475B8"/>
    <w:rsid w:val="000573B2"/>
    <w:rsid w:val="000A15EB"/>
    <w:rsid w:val="000C7568"/>
    <w:rsid w:val="001177B1"/>
    <w:rsid w:val="00167758"/>
    <w:rsid w:val="003F3EC5"/>
    <w:rsid w:val="004330CC"/>
    <w:rsid w:val="004A1113"/>
    <w:rsid w:val="004B5A45"/>
    <w:rsid w:val="004C3A19"/>
    <w:rsid w:val="005D7588"/>
    <w:rsid w:val="0076142D"/>
    <w:rsid w:val="00780849"/>
    <w:rsid w:val="00825297"/>
    <w:rsid w:val="00831A7B"/>
    <w:rsid w:val="008340B8"/>
    <w:rsid w:val="00851C08"/>
    <w:rsid w:val="00861921"/>
    <w:rsid w:val="008A3A56"/>
    <w:rsid w:val="00955EC3"/>
    <w:rsid w:val="009A40AB"/>
    <w:rsid w:val="009D3806"/>
    <w:rsid w:val="00A96C73"/>
    <w:rsid w:val="00B31354"/>
    <w:rsid w:val="00BA65F6"/>
    <w:rsid w:val="00BC5C82"/>
    <w:rsid w:val="00C076C6"/>
    <w:rsid w:val="00D94CB2"/>
    <w:rsid w:val="00D974B9"/>
    <w:rsid w:val="00E05E11"/>
    <w:rsid w:val="00E54AD6"/>
    <w:rsid w:val="00EF35AB"/>
    <w:rsid w:val="00F302A9"/>
    <w:rsid w:val="00F662DD"/>
    <w:rsid w:val="00FD047C"/>
    <w:rsid w:val="00FE0625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0E5AB-169B-4714-BF73-CFD313F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75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C7568"/>
  </w:style>
  <w:style w:type="paragraph" w:styleId="a4">
    <w:name w:val="header"/>
    <w:basedOn w:val="a"/>
    <w:link w:val="Char"/>
    <w:rsid w:val="0043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330CC"/>
    <w:rPr>
      <w:kern w:val="2"/>
      <w:sz w:val="18"/>
      <w:szCs w:val="18"/>
    </w:rPr>
  </w:style>
  <w:style w:type="paragraph" w:styleId="a5">
    <w:name w:val="footer"/>
    <w:basedOn w:val="a"/>
    <w:link w:val="Char0"/>
    <w:rsid w:val="0043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330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Microsoft China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(2018)皖高法委鉴字第11号委托鉴定事项信息公告</dc:title>
  <dc:subject/>
  <dc:creator>ahgy-jd</dc:creator>
  <cp:keywords/>
  <dc:description/>
  <cp:lastModifiedBy>huayu</cp:lastModifiedBy>
  <cp:revision>3</cp:revision>
  <dcterms:created xsi:type="dcterms:W3CDTF">2018-11-06T02:54:00Z</dcterms:created>
  <dcterms:modified xsi:type="dcterms:W3CDTF">2018-11-06T03:22:00Z</dcterms:modified>
</cp:coreProperties>
</file>